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29" w:rsidRDefault="00826147">
      <w:pPr>
        <w:pStyle w:val="Teksttreci30"/>
      </w:pPr>
      <w:r>
        <w:rPr>
          <w:noProof/>
        </w:rPr>
        <w:drawing>
          <wp:anchor distT="0" distB="0" distL="88900" distR="88900" simplePos="0" relativeHeight="125829378" behindDoc="0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38100</wp:posOffset>
            </wp:positionV>
            <wp:extent cx="713105" cy="7499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310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Teksttreci3"/>
          <w:b/>
          <w:bCs/>
        </w:rPr>
        <w:t>Krajowy Fundusz Szkoleniowy</w:t>
      </w:r>
    </w:p>
    <w:p w:rsidR="009E3C29" w:rsidRDefault="00826147">
      <w:pPr>
        <w:pStyle w:val="Teksttreci20"/>
      </w:pPr>
      <w:r>
        <w:rPr>
          <w:rStyle w:val="Teksttreci2"/>
          <w:b/>
          <w:bCs/>
        </w:rPr>
        <w:t>Priorytety wydatkowania Krajowego Funduszu Szkoleniowego w roku 2025</w:t>
      </w:r>
    </w:p>
    <w:p w:rsidR="009E3C29" w:rsidRPr="00826147" w:rsidRDefault="00826147">
      <w:pPr>
        <w:pStyle w:val="Teksttreci0"/>
        <w:spacing w:after="220"/>
        <w:ind w:firstLine="360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b/>
          <w:bCs/>
          <w:sz w:val="20"/>
          <w:szCs w:val="20"/>
        </w:rPr>
        <w:t>Limit podstawowy tzw. Pula Ministra: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1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 xml:space="preserve">Wsparcie rozwoju umiejętności i kwalifikacji w zawodach określonych jako deficytowe na danym terenie tj. w powiecie lub 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 województwie.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9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 i kwalifikacji w związku z zastosowaniem w firmach nowych procesów, technologii i narzędzi pracy.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9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kształcenia ustawicznego pracodawców i ich pracowników zgodnie z potrzebami szkoleniowymi, które pojawi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ły się na terenach</w:t>
      </w:r>
      <w:bookmarkStart w:id="0" w:name="_GoBack"/>
      <w:bookmarkEnd w:id="0"/>
      <w:r w:rsidRPr="00826147">
        <w:rPr>
          <w:rStyle w:val="Teksttreci"/>
          <w:rFonts w:ascii="Times New Roman" w:hAnsi="Times New Roman" w:cs="Times New Roman"/>
          <w:sz w:val="20"/>
          <w:szCs w:val="20"/>
        </w:rPr>
        <w:t xml:space="preserve"> dotkniętych przez powódź we wrześniu 2024 roku.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58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Poprawa zarządzania i komunikacji w firmie w oparciu o zasady przeciwdziałania dyskryminacji i mobbingowi, rozwoju dialogu społecznego, partycypacji pracowniczej i wspierania integracji w m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iejscu pracy.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9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Promowanie i wspieranie zdrowia psychicznego oraz tworzenie przyjaznych środowisk pracy poprzez m.in. szkolenia z zakresu zarządzania wiekiem, radzenia sobie ze stresem, pozytywnej psychologii, dobrostanu psychicznego oraz budowania zdrowej i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 xml:space="preserve"> różnorodnej kultury organizacyjnej.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9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cudzoziemców, w szczególności w zakresie zdobywania wiedzy na temat polskiego prawa pracy i integracji tych osób na rynku pracy.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9"/>
        </w:tabs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 i kwalifikacji niezbędnych w sektorze usług zdrowot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nych i opiekuńczych.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54"/>
        </w:tabs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Rozwój umiejętności cyfrowych.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344"/>
        </w:tabs>
        <w:spacing w:after="460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 związanych z transformacją energetyczną.</w:t>
      </w:r>
    </w:p>
    <w:p w:rsidR="009E3C29" w:rsidRPr="00826147" w:rsidRDefault="00826147">
      <w:pPr>
        <w:pStyle w:val="Teksttreci0"/>
        <w:spacing w:after="220"/>
        <w:ind w:firstLine="360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b/>
          <w:bCs/>
          <w:sz w:val="20"/>
          <w:szCs w:val="20"/>
        </w:rPr>
        <w:t>Rezerwa tzw. Pula Rady Rynku Pracy: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454"/>
        </w:tabs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 i kwalifikacji osób po 50 roku życia.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454"/>
        </w:tabs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 xml:space="preserve"> i kwalifikacji osób z orzeczonym stopniem niepełnosprawności.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454"/>
        </w:tabs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Wsparcie rozwoju umiejętności i kwalifikacji osób z niskim wykształceniem.</w:t>
      </w:r>
    </w:p>
    <w:p w:rsidR="009E3C29" w:rsidRPr="00826147" w:rsidRDefault="00826147">
      <w:pPr>
        <w:pStyle w:val="Teksttreci0"/>
        <w:numPr>
          <w:ilvl w:val="0"/>
          <w:numId w:val="1"/>
        </w:numPr>
        <w:tabs>
          <w:tab w:val="left" w:pos="454"/>
        </w:tabs>
        <w:spacing w:after="120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26147">
        <w:rPr>
          <w:rStyle w:val="Teksttreci"/>
          <w:rFonts w:ascii="Times New Roman" w:hAnsi="Times New Roman" w:cs="Times New Roman"/>
          <w:sz w:val="20"/>
          <w:szCs w:val="20"/>
        </w:rPr>
        <w:t xml:space="preserve">Wsparcie rozwoju umiejętności i kwalifikacji w obszarach/branżach, które powiatowe urzędy pracy określą na podstawie </w:t>
      </w:r>
      <w:r w:rsidRPr="00826147">
        <w:rPr>
          <w:rStyle w:val="Teksttreci"/>
          <w:rFonts w:ascii="Times New Roman" w:hAnsi="Times New Roman" w:cs="Times New Roman"/>
          <w:sz w:val="20"/>
          <w:szCs w:val="20"/>
        </w:rPr>
        <w:t>wybranych przez siebie dokumentów strategicznych, analiz czy planów rozwoju jako istotne dla danego powiatu czy województwa.</w:t>
      </w:r>
    </w:p>
    <w:p w:rsidR="009E3C29" w:rsidRDefault="00826147">
      <w:pPr>
        <w:pStyle w:val="Teksttreci0"/>
        <w:spacing w:after="0" w:line="240" w:lineRule="auto"/>
        <w:ind w:firstLine="160"/>
      </w:pPr>
      <w:r>
        <w:rPr>
          <w:rStyle w:val="Teksttreci"/>
        </w:rPr>
        <w:t>Warszawa, dnia</w:t>
      </w:r>
    </w:p>
    <w:p w:rsidR="009E3C29" w:rsidRDefault="00826147">
      <w:pPr>
        <w:pStyle w:val="Teksttreci0"/>
        <w:spacing w:line="240" w:lineRule="auto"/>
        <w:ind w:left="5860"/>
      </w:pPr>
      <w:r>
        <w:rPr>
          <w:rStyle w:val="Teksttreci"/>
        </w:rPr>
        <w:t>Minister właściwy ds. pracy</w:t>
      </w:r>
    </w:p>
    <w:sectPr w:rsidR="009E3C29">
      <w:pgSz w:w="11900" w:h="16840"/>
      <w:pgMar w:top="961" w:right="1385" w:bottom="961" w:left="1390" w:header="533" w:footer="5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26147">
      <w:r>
        <w:separator/>
      </w:r>
    </w:p>
  </w:endnote>
  <w:endnote w:type="continuationSeparator" w:id="0">
    <w:p w:rsidR="00000000" w:rsidRDefault="008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29" w:rsidRDefault="009E3C29"/>
  </w:footnote>
  <w:footnote w:type="continuationSeparator" w:id="0">
    <w:p w:rsidR="009E3C29" w:rsidRDefault="009E3C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54BE4"/>
    <w:multiLevelType w:val="multilevel"/>
    <w:tmpl w:val="F8B4BA1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29"/>
    <w:rsid w:val="00826147"/>
    <w:rsid w:val="009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8AFF7-497D-46F8-8880-361F15A5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175E3B"/>
      <w:sz w:val="34"/>
      <w:szCs w:val="3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link w:val="Teksttreci3"/>
    <w:pPr>
      <w:spacing w:after="420" w:line="252" w:lineRule="auto"/>
    </w:pPr>
    <w:rPr>
      <w:rFonts w:ascii="Arial" w:eastAsia="Arial" w:hAnsi="Arial" w:cs="Arial"/>
      <w:b/>
      <w:bCs/>
      <w:color w:val="175E3B"/>
      <w:sz w:val="34"/>
      <w:szCs w:val="34"/>
    </w:rPr>
  </w:style>
  <w:style w:type="paragraph" w:customStyle="1" w:styleId="Teksttreci20">
    <w:name w:val="Tekst treści (2)"/>
    <w:basedOn w:val="Normalny"/>
    <w:link w:val="Teksttreci2"/>
    <w:pPr>
      <w:spacing w:after="420"/>
      <w:jc w:val="center"/>
    </w:pPr>
    <w:rPr>
      <w:rFonts w:ascii="Arial" w:eastAsia="Arial" w:hAnsi="Arial" w:cs="Arial"/>
      <w:b/>
      <w:bCs/>
    </w:rPr>
  </w:style>
  <w:style w:type="paragraph" w:customStyle="1" w:styleId="Teksttreci0">
    <w:name w:val="Tekst treści"/>
    <w:basedOn w:val="Normalny"/>
    <w:link w:val="Teksttreci"/>
    <w:pPr>
      <w:spacing w:after="100" w:line="264" w:lineRule="auto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Krystyna Kidoń</cp:lastModifiedBy>
  <cp:revision>2</cp:revision>
  <dcterms:created xsi:type="dcterms:W3CDTF">2025-02-11T06:52:00Z</dcterms:created>
  <dcterms:modified xsi:type="dcterms:W3CDTF">2025-02-11T06:53:00Z</dcterms:modified>
</cp:coreProperties>
</file>